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EEC" w:rsidRPr="00182012" w:rsidRDefault="009A3EEC" w:rsidP="009A3EEC">
      <w:pPr>
        <w:jc w:val="center"/>
        <w:rPr>
          <w:rFonts w:cs="Times New Roman"/>
          <w:color w:val="000000" w:themeColor="text1"/>
          <w:szCs w:val="28"/>
        </w:rPr>
      </w:pPr>
      <w:r w:rsidRPr="00182012">
        <w:rPr>
          <w:rFonts w:cs="Times New Roman"/>
          <w:color w:val="000000" w:themeColor="text1"/>
          <w:szCs w:val="28"/>
        </w:rPr>
        <w:t xml:space="preserve">                             </w:t>
      </w:r>
      <w:r w:rsidR="00971238" w:rsidRPr="00182012">
        <w:rPr>
          <w:rFonts w:cs="Times New Roman"/>
          <w:color w:val="000000" w:themeColor="text1"/>
          <w:szCs w:val="28"/>
        </w:rPr>
        <w:t xml:space="preserve">                                                                     </w:t>
      </w:r>
      <w:r w:rsidRPr="00182012">
        <w:rPr>
          <w:rFonts w:cs="Times New Roman"/>
          <w:color w:val="000000" w:themeColor="text1"/>
          <w:szCs w:val="28"/>
        </w:rPr>
        <w:t xml:space="preserve">Приложение </w:t>
      </w:r>
      <w:r w:rsidRPr="00182012">
        <w:rPr>
          <w:color w:val="000000" w:themeColor="text1"/>
          <w:szCs w:val="28"/>
        </w:rPr>
        <w:t>4</w:t>
      </w:r>
    </w:p>
    <w:p w:rsidR="009A3EEC" w:rsidRPr="00182012" w:rsidRDefault="009A3EEC" w:rsidP="009A3EEC">
      <w:pPr>
        <w:jc w:val="right"/>
        <w:rPr>
          <w:rFonts w:cs="Times New Roman"/>
          <w:color w:val="000000" w:themeColor="text1"/>
          <w:szCs w:val="28"/>
        </w:rPr>
      </w:pPr>
      <w:r w:rsidRPr="00182012">
        <w:rPr>
          <w:rFonts w:cs="Times New Roman"/>
          <w:color w:val="000000" w:themeColor="text1"/>
          <w:szCs w:val="28"/>
        </w:rPr>
        <w:t xml:space="preserve">                                                          к приказу Федеральной службы по тарифам                                                                                                                                                                             от  «24» октября 2014г. № 1831-э                                                                                                                                                                                                         </w:t>
      </w:r>
    </w:p>
    <w:p w:rsidR="009A3EEC" w:rsidRPr="00182012" w:rsidRDefault="009A3EEC" w:rsidP="009A3EEC">
      <w:pPr>
        <w:rPr>
          <w:color w:val="000000" w:themeColor="text1"/>
          <w:sz w:val="10"/>
          <w:szCs w:val="10"/>
        </w:rPr>
      </w:pPr>
    </w:p>
    <w:p w:rsidR="009A3EEC" w:rsidRPr="00182012" w:rsidRDefault="009A3EEC" w:rsidP="009A3EEC">
      <w:pPr>
        <w:tabs>
          <w:tab w:val="left" w:pos="9075"/>
          <w:tab w:val="right" w:pos="11612"/>
        </w:tabs>
        <w:jc w:val="right"/>
        <w:rPr>
          <w:color w:val="000000" w:themeColor="text1"/>
          <w:sz w:val="20"/>
          <w:szCs w:val="20"/>
        </w:rPr>
      </w:pPr>
    </w:p>
    <w:p w:rsidR="009A3EEC" w:rsidRPr="00182012" w:rsidRDefault="009A3EEC" w:rsidP="009A3EEC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color w:val="000000" w:themeColor="text1"/>
          <w:szCs w:val="28"/>
        </w:rPr>
      </w:pPr>
      <w:proofErr w:type="gramStart"/>
      <w:r w:rsidRPr="00182012">
        <w:rPr>
          <w:rFonts w:cs="Times New Roman"/>
          <w:b/>
          <w:color w:val="000000" w:themeColor="text1"/>
          <w:szCs w:val="28"/>
        </w:rPr>
        <w:t xml:space="preserve">Форма раскрытия информации о </w:t>
      </w:r>
      <w:r w:rsidRPr="00182012">
        <w:rPr>
          <w:rFonts w:cs="Times New Roman"/>
          <w:b/>
          <w:bCs/>
          <w:color w:val="000000" w:themeColor="text1"/>
          <w:szCs w:val="28"/>
        </w:rPr>
        <w:t>движении активов, включающий балансовую стоимость активов на начало года, балансовую стоимость активов на конец года, а также информацию о выбытии активов в течение года, о вводе активов в течение года, в том числе за счет переоценки, модернизации, реконструкции, строительства и приобретения нового оборудования</w:t>
      </w:r>
      <w:proofErr w:type="gramEnd"/>
    </w:p>
    <w:p w:rsidR="009A3EEC" w:rsidRPr="00182012" w:rsidRDefault="009A3EEC" w:rsidP="009A3EEC">
      <w:pPr>
        <w:ind w:firstLine="0"/>
        <w:rPr>
          <w:rFonts w:cs="Times New Roman"/>
          <w:color w:val="000000" w:themeColor="text1"/>
          <w:szCs w:val="28"/>
        </w:rPr>
      </w:pPr>
      <w:r w:rsidRPr="00182012">
        <w:rPr>
          <w:rFonts w:cs="Times New Roman"/>
          <w:color w:val="000000" w:themeColor="text1"/>
          <w:szCs w:val="28"/>
        </w:rPr>
        <w:t xml:space="preserve">Наименование    </w:t>
      </w:r>
    </w:p>
    <w:p w:rsidR="009A3EEC" w:rsidRPr="00182012" w:rsidRDefault="0015222F" w:rsidP="009A3EEC">
      <w:pPr>
        <w:ind w:firstLine="0"/>
        <w:rPr>
          <w:rFonts w:cs="Times New Roman"/>
          <w:color w:val="000000" w:themeColor="text1"/>
          <w:szCs w:val="28"/>
        </w:rPr>
      </w:pPr>
      <w:proofErr w:type="spellStart"/>
      <w:r w:rsidRPr="00182012">
        <w:rPr>
          <w:rFonts w:cs="Times New Roman"/>
          <w:color w:val="000000" w:themeColor="text1"/>
          <w:szCs w:val="28"/>
        </w:rPr>
        <w:t>Организации:_МУП</w:t>
      </w:r>
      <w:proofErr w:type="spellEnd"/>
      <w:r w:rsidRPr="00182012">
        <w:rPr>
          <w:rFonts w:cs="Times New Roman"/>
          <w:color w:val="000000" w:themeColor="text1"/>
          <w:szCs w:val="28"/>
        </w:rPr>
        <w:t xml:space="preserve"> г. Будённовска «Электросетевая компания»</w:t>
      </w:r>
      <w:r w:rsidR="009A3EEC" w:rsidRPr="00182012">
        <w:rPr>
          <w:rFonts w:cs="Times New Roman"/>
          <w:color w:val="000000" w:themeColor="text1"/>
          <w:szCs w:val="28"/>
        </w:rPr>
        <w:t>______</w:t>
      </w:r>
    </w:p>
    <w:p w:rsidR="009A3EEC" w:rsidRPr="00182012" w:rsidRDefault="0015222F" w:rsidP="009A3EEC">
      <w:pPr>
        <w:rPr>
          <w:rFonts w:cs="Times New Roman"/>
          <w:color w:val="000000" w:themeColor="text1"/>
          <w:szCs w:val="28"/>
        </w:rPr>
      </w:pPr>
      <w:r w:rsidRPr="00182012">
        <w:rPr>
          <w:rFonts w:cs="Times New Roman"/>
          <w:color w:val="000000" w:themeColor="text1"/>
          <w:szCs w:val="28"/>
        </w:rPr>
        <w:t>ИНН:___________2624033120</w:t>
      </w:r>
      <w:r w:rsidR="009A3EEC" w:rsidRPr="00182012">
        <w:rPr>
          <w:rFonts w:cs="Times New Roman"/>
          <w:color w:val="000000" w:themeColor="text1"/>
          <w:szCs w:val="28"/>
        </w:rPr>
        <w:t>________________</w:t>
      </w:r>
    </w:p>
    <w:p w:rsidR="009A3EEC" w:rsidRPr="00182012" w:rsidRDefault="0015222F" w:rsidP="009A3EEC">
      <w:pPr>
        <w:rPr>
          <w:rFonts w:cs="Times New Roman"/>
          <w:color w:val="000000" w:themeColor="text1"/>
          <w:szCs w:val="28"/>
        </w:rPr>
      </w:pPr>
      <w:r w:rsidRPr="00182012">
        <w:rPr>
          <w:rFonts w:cs="Times New Roman"/>
          <w:color w:val="000000" w:themeColor="text1"/>
          <w:szCs w:val="28"/>
        </w:rPr>
        <w:t>КПП:___________262401001__</w:t>
      </w:r>
      <w:r w:rsidR="009A3EEC" w:rsidRPr="00182012">
        <w:rPr>
          <w:rFonts w:cs="Times New Roman"/>
          <w:color w:val="000000" w:themeColor="text1"/>
          <w:szCs w:val="28"/>
        </w:rPr>
        <w:t>_______________</w:t>
      </w:r>
    </w:p>
    <w:p w:rsidR="009A3EEC" w:rsidRPr="00182012" w:rsidRDefault="009A3EEC" w:rsidP="009A3EEC">
      <w:pPr>
        <w:tabs>
          <w:tab w:val="left" w:pos="1607"/>
        </w:tabs>
        <w:ind w:left="567" w:firstLine="0"/>
        <w:rPr>
          <w:color w:val="000000" w:themeColor="text1"/>
          <w:sz w:val="16"/>
          <w:szCs w:val="16"/>
        </w:rPr>
      </w:pPr>
    </w:p>
    <w:tbl>
      <w:tblPr>
        <w:tblW w:w="8505" w:type="dxa"/>
        <w:tblInd w:w="18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810"/>
        <w:gridCol w:w="2734"/>
        <w:gridCol w:w="1134"/>
        <w:gridCol w:w="992"/>
        <w:gridCol w:w="1134"/>
        <w:gridCol w:w="1701"/>
      </w:tblGrid>
      <w:tr w:rsidR="00182012" w:rsidRPr="00182012" w:rsidTr="009653C3">
        <w:trPr>
          <w:trHeight w:val="300"/>
        </w:trPr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 xml:space="preserve">№ </w:t>
            </w:r>
            <w:proofErr w:type="gramStart"/>
            <w:r w:rsidRPr="00182012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п</w:t>
            </w:r>
            <w:proofErr w:type="gramEnd"/>
            <w:r w:rsidRPr="00182012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/п</w:t>
            </w:r>
          </w:p>
        </w:tc>
        <w:tc>
          <w:tcPr>
            <w:tcW w:w="27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         Показатель         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Ед. изм.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Год 2020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Примечание *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28"/>
        </w:trPr>
        <w:tc>
          <w:tcPr>
            <w:tcW w:w="8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факт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663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1.  </w:t>
            </w:r>
          </w:p>
        </w:tc>
        <w:tc>
          <w:tcPr>
            <w:tcW w:w="2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Остаточная балансовая стоимость     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активов на начало года долгосрочного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периода регулирования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CB092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208546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344066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208546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44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2.  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Ввод активов (основных средств),    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34672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32378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00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МВА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00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434"/>
        </w:trPr>
        <w:tc>
          <w:tcPr>
            <w:tcW w:w="8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2.1. </w:t>
            </w:r>
          </w:p>
        </w:tc>
        <w:tc>
          <w:tcPr>
            <w:tcW w:w="27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Увеличение стоимости активов (основных</w:t>
            </w:r>
            <w:proofErr w:type="gramEnd"/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средств) за счет переоценки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D32413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8250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 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90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2.2. 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Ввод активов (основных средств)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за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год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34672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97123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32378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48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МВА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14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B77E8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22,14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B77E8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17,14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36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2.2.1.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в том числе</w:t>
            </w:r>
            <w:r w:rsidRPr="00182012">
              <w:rPr>
                <w:rFonts w:cs="Times New Roman"/>
                <w:color w:val="000000" w:themeColor="text1"/>
              </w:rPr>
              <w:t xml:space="preserve"> </w:t>
            </w:r>
            <w:r w:rsidRPr="00182012">
              <w:rPr>
                <w:rFonts w:cs="Times New Roman"/>
                <w:color w:val="000000" w:themeColor="text1"/>
                <w:sz w:val="22"/>
              </w:rPr>
              <w:t xml:space="preserve">модернизация и реконструкция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2A315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24197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2A315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23874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94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МВА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29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B77E8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22,14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B77E8A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17,14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82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2.2.2.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eastAsia="Times New Roman" w:cs="Times New Roman"/>
                <w:color w:val="000000" w:themeColor="text1"/>
                <w:sz w:val="22"/>
                <w:lang w:eastAsia="ru-RU"/>
              </w:rPr>
              <w:t>в том числе</w:t>
            </w:r>
            <w:r w:rsidRPr="00182012">
              <w:rPr>
                <w:rFonts w:cs="Times New Roman"/>
                <w:color w:val="000000" w:themeColor="text1"/>
              </w:rPr>
              <w:t xml:space="preserve"> </w:t>
            </w:r>
            <w:r w:rsidRPr="00182012">
              <w:rPr>
                <w:rFonts w:cs="Times New Roman"/>
                <w:color w:val="000000" w:themeColor="text1"/>
                <w:sz w:val="22"/>
              </w:rPr>
              <w:t xml:space="preserve">новое строительство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 w:rsidP="00C7408D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10475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408D" w:rsidRPr="00182012" w:rsidRDefault="00213E6C" w:rsidP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8504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54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МВА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 w:rsidP="002A315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74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 w:rsidP="002A3155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52"/>
        </w:trPr>
        <w:tc>
          <w:tcPr>
            <w:tcW w:w="81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2.2.3.</w:t>
            </w:r>
          </w:p>
        </w:tc>
        <w:tc>
          <w:tcPr>
            <w:tcW w:w="27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Прочее, в том числе приобретение нового оборудования                     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тыс. руб.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D32413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  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8250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-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30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МВА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bookmarkStart w:id="0" w:name="_GoBack"/>
        <w:bookmarkEnd w:id="0"/>
      </w:tr>
      <w:tr w:rsidR="00182012" w:rsidRPr="00182012" w:rsidTr="007951B8">
        <w:trPr>
          <w:trHeight w:val="150"/>
        </w:trPr>
        <w:tc>
          <w:tcPr>
            <w:tcW w:w="8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18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lastRenderedPageBreak/>
              <w:t xml:space="preserve">  3.  </w:t>
            </w:r>
          </w:p>
        </w:tc>
        <w:tc>
          <w:tcPr>
            <w:tcW w:w="273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Выбытие активов (основных средств)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D32413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825088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   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205"/>
        </w:trPr>
        <w:tc>
          <w:tcPr>
            <w:tcW w:w="8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МВА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c>
          <w:tcPr>
            <w:tcW w:w="81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273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A3EEC" w:rsidRPr="00182012" w:rsidRDefault="009A3EEC">
            <w:pPr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gramStart"/>
            <w:r w:rsidRPr="00182012">
              <w:rPr>
                <w:rFonts w:cs="Times New Roman"/>
                <w:color w:val="000000" w:themeColor="text1"/>
                <w:sz w:val="22"/>
              </w:rPr>
              <w:t>км</w:t>
            </w:r>
            <w:proofErr w:type="gramEnd"/>
            <w:r w:rsidRPr="00182012"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  <w:tr w:rsidR="00182012" w:rsidRPr="00182012" w:rsidTr="007951B8">
        <w:trPr>
          <w:trHeight w:val="600"/>
        </w:trPr>
        <w:tc>
          <w:tcPr>
            <w:tcW w:w="8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  4.  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Остаточная балансовая стоимость     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активов на конец года долгосрочного   </w:t>
            </w:r>
          </w:p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периода регулирования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 xml:space="preserve">тыс. руб.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218761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213E6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  <w:r w:rsidRPr="00182012">
              <w:rPr>
                <w:rFonts w:cs="Times New Roman"/>
                <w:color w:val="000000" w:themeColor="text1"/>
                <w:sz w:val="22"/>
              </w:rPr>
              <w:t>218761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A3EEC" w:rsidRPr="00182012" w:rsidRDefault="009A3EEC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color w:val="000000" w:themeColor="text1"/>
                <w:sz w:val="22"/>
              </w:rPr>
            </w:pPr>
          </w:p>
        </w:tc>
      </w:tr>
    </w:tbl>
    <w:p w:rsidR="009A3EEC" w:rsidRPr="00182012" w:rsidRDefault="009A3EEC" w:rsidP="009A3EEC">
      <w:pPr>
        <w:autoSpaceDE w:val="0"/>
        <w:autoSpaceDN w:val="0"/>
        <w:adjustRightInd w:val="0"/>
        <w:ind w:firstLine="540"/>
        <w:rPr>
          <w:rFonts w:cs="Times New Roman"/>
          <w:color w:val="000000" w:themeColor="text1"/>
          <w:sz w:val="22"/>
        </w:rPr>
      </w:pPr>
    </w:p>
    <w:sectPr w:rsidR="009A3EEC" w:rsidRPr="00182012" w:rsidSect="009653C3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06"/>
    <w:rsid w:val="000102B4"/>
    <w:rsid w:val="000942DB"/>
    <w:rsid w:val="0015222F"/>
    <w:rsid w:val="00182012"/>
    <w:rsid w:val="00213E6C"/>
    <w:rsid w:val="002A3155"/>
    <w:rsid w:val="00344066"/>
    <w:rsid w:val="00457E6B"/>
    <w:rsid w:val="006A4F71"/>
    <w:rsid w:val="006B572B"/>
    <w:rsid w:val="00741C4C"/>
    <w:rsid w:val="007602CE"/>
    <w:rsid w:val="007951B8"/>
    <w:rsid w:val="00825088"/>
    <w:rsid w:val="008A0A3F"/>
    <w:rsid w:val="008E0B9A"/>
    <w:rsid w:val="009653C3"/>
    <w:rsid w:val="00971238"/>
    <w:rsid w:val="009A3EEC"/>
    <w:rsid w:val="00B77E8A"/>
    <w:rsid w:val="00B9280C"/>
    <w:rsid w:val="00BF0F6F"/>
    <w:rsid w:val="00C7408D"/>
    <w:rsid w:val="00CB092D"/>
    <w:rsid w:val="00D32413"/>
    <w:rsid w:val="00D4218A"/>
    <w:rsid w:val="00F624DE"/>
    <w:rsid w:val="00FA0FEB"/>
    <w:rsid w:val="00FA1E4F"/>
    <w:rsid w:val="00FD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EC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3EE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EC"/>
    <w:pPr>
      <w:spacing w:after="0" w:line="240" w:lineRule="auto"/>
      <w:ind w:firstLine="567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3EE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4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4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A5462-FE25-4E75-B442-34C1159C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Туманова</dc:creator>
  <cp:lastModifiedBy>Дмитрий Приходько</cp:lastModifiedBy>
  <cp:revision>17</cp:revision>
  <cp:lastPrinted>2021-03-24T10:52:00Z</cp:lastPrinted>
  <dcterms:created xsi:type="dcterms:W3CDTF">2019-01-21T13:56:00Z</dcterms:created>
  <dcterms:modified xsi:type="dcterms:W3CDTF">2021-03-29T06:06:00Z</dcterms:modified>
</cp:coreProperties>
</file>